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Construcción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Incluido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Vivienda</w:t>
      </w:r>
      <w:proofErr w:type="spellEnd"/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Piscina + equipo de filtrado (subterráneo)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Terrazas exteriores (pavimento) y pavimento de entrada de coche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Muros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perimetrales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y/o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vallas</w:t>
      </w:r>
      <w:proofErr w:type="spellEnd"/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Ventanas: Aluminio con rotura de puente térmico, lacado blanco en casas estilo Ibiza, gris antracita en casas modernas.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Persianas automáticas en ventanas (excepto unidades de más de 3m de ancho y en baños)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Armarios empotrados (en entrada y dormitorios)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Mobiliario de cocina y encimera (Silestone o similar)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Electrodomésticos de cocina incluidos: horno, placa de cocina, campana extractora, fregadero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Vigas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madera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salón</w:t>
      </w:r>
      <w:proofErr w:type="spellEnd"/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Baño: Todos los elementos grandes incluidos: alicatado, sanitarios, plato de ducha, mampara, espejo, etc.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Suelo: Baldosas porcelánicas de 30x60 cm o similar. Otros tamaños disponibles. Otros tipos de suelo disponibles (parquet, hormigón impreso, etc.)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Calentador de agua: Panel solar en la azotea, calentador eléctrico secundario como respaldo.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Suelo radiante en baños (eléctrico)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Aire acondicionado: Instalación integrada (conductos empotrados en el techo y tuberías), control de temperatura global (temperatura general en todas las habitaciones).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Videoportero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con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cámara</w:t>
      </w:r>
      <w:proofErr w:type="spellEnd"/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Puertas automáticas para entradas de coches o garaje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Aparatos de iluminación: tanto interior como exterior.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Muros perimetrales: Muros de fachada/calle, según normativa local, recubiertos de blanco + elemento transparente (placa metálica con agujeros o bloques de celosía).</w:t>
      </w:r>
    </w:p>
    <w:p w:rsidR="00F651AF" w:rsidRPr="00F651AF" w:rsidRDefault="00F651AF" w:rsidP="00F65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Otros muros: Muro sólido de 1m de altura, revestido + valla metálica de 1m.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incluido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1AF" w:rsidRPr="00F651AF" w:rsidRDefault="00F651AF" w:rsidP="00F65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Electrodomésticos del hogar: microondas, lavavajillas, frigorífico, lavadora o secadora no incluidos (las instalaciones están incluidas).</w:t>
      </w:r>
    </w:p>
    <w:p w:rsidR="00F651AF" w:rsidRPr="00F651AF" w:rsidRDefault="00F651AF" w:rsidP="00F65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Mobiliario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1AF" w:rsidRPr="00F651AF" w:rsidRDefault="00F651AF" w:rsidP="00F65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Proyecto de paisajismo: riego, grava de colores (blanca y volcánica oscura), plantas y riego automático, material de sombra en la valla perimetral (cañas de bambú u otro material).</w:t>
      </w:r>
    </w:p>
    <w:p w:rsidR="00F651AF" w:rsidRPr="00F651AF" w:rsidRDefault="00F651AF" w:rsidP="00F65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El acabado incluido para las áreas exteriores es grava convencional, del mismo tipo utilizado para el hormigón.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ru-RU"/>
        </w:rPr>
        <w:t>OTROS ARTÍCULOS: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Entregamos proyectos "llave en mano" y nos encargamos de la mayoría de los trámites necesarios.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Incluido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Honorarios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arquitecto</w:t>
      </w:r>
      <w:proofErr w:type="spellEnd"/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Licencia de obra en el Ayuntamiento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Honorarios del aparejador (ingeniero o encargado de obra)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Cálculos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estructurales</w:t>
      </w:r>
      <w:proofErr w:type="spellEnd"/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Control técnico (muestreo de hormigón y acero, etc.)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Seguro decenal para la estructura de la vivienda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Estudio del terreno (pruebas de perforación o estudio geotécnico)</w:t>
      </w:r>
    </w:p>
    <w:p w:rsidR="00F651AF" w:rsidRPr="00F651AF" w:rsidRDefault="00F651AF" w:rsidP="00F65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Certificaciones: energética (aislamiento térmico), acústica, prueba de impermeabilización del tejado.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incluido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1AF" w:rsidRPr="00F651AF" w:rsidRDefault="00F651AF" w:rsidP="00F65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Títulos de propiedad o honorarios de abogado.</w:t>
      </w:r>
    </w:p>
    <w:p w:rsidR="00F651AF" w:rsidRPr="00F651AF" w:rsidRDefault="00F651AF" w:rsidP="00F65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Tarifas de las compañías de servicios (agua, electricidad, alcantarillado, recogida de basura, etc.)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ru-RU"/>
        </w:rPr>
        <w:t>Impuestos: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  <w:t>Nuestros precios publicados en las páginas web no incluyen IVA ni impuestos.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  <w:t>Normalmente es el 10% (en lugar del 21%) cuando el cliente primero compra la parcela y luego se convierte en el "promotor" y nos contrata como empresa constructora.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ru-RU"/>
        </w:rPr>
        <w:t>Contrato de construcción: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  <w:t>El contrato tanto para la compra de la parcela como para la contratación de la construcción se realiza o se firma el mismo día y al mismo tiempo.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Consúltenos para otras opciones.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</w:pPr>
      <w:r w:rsidRPr="00F651A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ru-RU"/>
        </w:rPr>
        <w:t>Personalización: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  <w:t>Es posible personalizar diferentes elementos.</w:t>
      </w:r>
    </w:p>
    <w:p w:rsidR="00F651AF" w:rsidRPr="00F651AF" w:rsidRDefault="00F651AF" w:rsidP="00F6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t>Se proporciona un dossier completo de especificaciones, con imágenes y fichas técnicas.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  <w:t>Antes de la construcción de la vivienda, se pueden realizar visitas a las salas de exposición de los proveedores para ver muestras de baldosas, muebles de cocina y encimera, puertas y armarios.</w:t>
      </w:r>
      <w:r w:rsidRPr="00F651AF">
        <w:rPr>
          <w:rFonts w:ascii="Times New Roman" w:eastAsia="Times New Roman" w:hAnsi="Times New Roman" w:cs="Times New Roman"/>
          <w:sz w:val="24"/>
          <w:szCs w:val="24"/>
          <w:lang w:val="es-MX" w:eastAsia="ru-RU"/>
        </w:rPr>
        <w:br/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Disponibles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diferentes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colores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modelos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para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elegir</w:t>
      </w:r>
      <w:proofErr w:type="spellEnd"/>
      <w:r w:rsidRPr="00F65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1AF" w:rsidRDefault="00F651AF">
      <w:bookmarkStart w:id="0" w:name="_GoBack"/>
      <w:bookmarkEnd w:id="0"/>
    </w:p>
    <w:sectPr w:rsidR="00F6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C"/>
    <w:multiLevelType w:val="multilevel"/>
    <w:tmpl w:val="B95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14CA"/>
    <w:multiLevelType w:val="multilevel"/>
    <w:tmpl w:val="97A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F7D23"/>
    <w:multiLevelType w:val="multilevel"/>
    <w:tmpl w:val="EED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54A4E"/>
    <w:multiLevelType w:val="multilevel"/>
    <w:tmpl w:val="896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AF"/>
    <w:rsid w:val="00F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FA56-A149-4523-A6B7-1ACF25A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2024-10-11T15:03:00Z</dcterms:created>
  <dcterms:modified xsi:type="dcterms:W3CDTF">2024-10-11T15:03:00Z</dcterms:modified>
</cp:coreProperties>
</file>